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83" w:rsidRDefault="00DF2E83">
      <w:pPr>
        <w:spacing w:line="120" w:lineRule="auto"/>
        <w:jc w:val="left"/>
        <w:rPr>
          <w:rFonts w:ascii="仿宋" w:eastAsia="仿宋" w:hAnsi="仿宋" w:cs="仿宋"/>
          <w:sz w:val="28"/>
          <w:szCs w:val="28"/>
        </w:rPr>
      </w:pPr>
      <w:bookmarkStart w:id="0" w:name="_GoBack"/>
      <w:bookmarkEnd w:id="0"/>
      <w:r>
        <w:rPr>
          <w:rFonts w:ascii="仿宋" w:eastAsia="仿宋" w:hAnsi="仿宋" w:cs="仿宋" w:hint="eastAsia"/>
          <w:sz w:val="28"/>
          <w:szCs w:val="28"/>
        </w:rPr>
        <w:t>附件</w:t>
      </w:r>
      <w:r>
        <w:rPr>
          <w:rFonts w:ascii="仿宋" w:eastAsia="仿宋" w:hAnsi="仿宋" w:cs="仿宋"/>
          <w:sz w:val="28"/>
          <w:szCs w:val="28"/>
        </w:rPr>
        <w:t>2</w:t>
      </w:r>
    </w:p>
    <w:p w:rsidR="00DF2E83" w:rsidRDefault="00DF2E83">
      <w:pPr>
        <w:spacing w:line="120" w:lineRule="auto"/>
        <w:jc w:val="center"/>
        <w:rPr>
          <w:rFonts w:ascii="仿宋" w:eastAsia="仿宋" w:hAnsi="仿宋" w:cs="仿宋"/>
          <w:b/>
          <w:bCs/>
          <w:sz w:val="36"/>
          <w:szCs w:val="36"/>
        </w:rPr>
      </w:pPr>
      <w:r>
        <w:rPr>
          <w:rFonts w:ascii="仿宋" w:eastAsia="仿宋" w:hAnsi="仿宋" w:cs="仿宋" w:hint="eastAsia"/>
          <w:b/>
          <w:bCs/>
          <w:sz w:val="36"/>
          <w:szCs w:val="36"/>
        </w:rPr>
        <w:t>二级建造师继续教育</w:t>
      </w:r>
      <w:r>
        <w:rPr>
          <w:rFonts w:ascii="仿宋" w:eastAsia="仿宋" w:hAnsi="仿宋" w:cs="仿宋" w:hint="eastAsia"/>
          <w:b/>
          <w:bCs/>
          <w:color w:val="FF0000"/>
          <w:sz w:val="36"/>
          <w:szCs w:val="36"/>
        </w:rPr>
        <w:t>专业课</w:t>
      </w:r>
      <w:r>
        <w:rPr>
          <w:rFonts w:ascii="仿宋" w:eastAsia="仿宋" w:hAnsi="仿宋" w:cs="仿宋" w:hint="eastAsia"/>
          <w:b/>
          <w:bCs/>
          <w:sz w:val="36"/>
          <w:szCs w:val="36"/>
        </w:rPr>
        <w:t>学习指南</w:t>
      </w:r>
    </w:p>
    <w:p w:rsidR="00DF2E83" w:rsidRDefault="00DF2E83">
      <w:pPr>
        <w:spacing w:line="570" w:lineRule="exact"/>
        <w:rPr>
          <w:rFonts w:ascii="仿宋" w:eastAsia="仿宋" w:hAnsi="仿宋" w:cs="仿宋"/>
          <w:sz w:val="28"/>
          <w:szCs w:val="28"/>
        </w:rPr>
      </w:pPr>
      <w:r>
        <w:rPr>
          <w:rFonts w:ascii="仿宋" w:eastAsia="仿宋" w:hAnsi="仿宋" w:cs="仿宋" w:hint="eastAsia"/>
          <w:sz w:val="28"/>
          <w:szCs w:val="28"/>
        </w:rPr>
        <w:t>一、账号登录</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1. </w:t>
      </w:r>
      <w:r>
        <w:rPr>
          <w:rFonts w:ascii="仿宋" w:eastAsia="仿宋" w:hAnsi="仿宋" w:cs="仿宋" w:hint="eastAsia"/>
          <w:sz w:val="28"/>
          <w:szCs w:val="28"/>
        </w:rPr>
        <w:t>登录网址</w:t>
      </w:r>
    </w:p>
    <w:p w:rsidR="00DF2E83" w:rsidRDefault="00DF2E83" w:rsidP="00CF0A73">
      <w:pPr>
        <w:widowControl/>
        <w:autoSpaceDE w:val="0"/>
        <w:autoSpaceDN w:val="0"/>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用户登录“江苏建设教育网”（</w:t>
      </w:r>
      <w:r>
        <w:rPr>
          <w:rFonts w:ascii="仿宋" w:eastAsia="仿宋" w:hAnsi="仿宋" w:cs="仿宋" w:hint="eastAsia"/>
          <w:spacing w:val="-8"/>
          <w:sz w:val="28"/>
          <w:szCs w:val="28"/>
        </w:rPr>
        <w:t>网址：</w:t>
      </w:r>
      <w:r>
        <w:rPr>
          <w:rFonts w:ascii="仿宋" w:eastAsia="仿宋" w:hAnsi="仿宋" w:cs="仿宋"/>
          <w:spacing w:val="-8"/>
          <w:sz w:val="28"/>
          <w:szCs w:val="28"/>
        </w:rPr>
        <w:t>www.jscen.com</w:t>
      </w:r>
      <w:r>
        <w:rPr>
          <w:rFonts w:ascii="仿宋" w:eastAsia="仿宋" w:hAnsi="仿宋" w:cs="仿宋" w:hint="eastAsia"/>
          <w:spacing w:val="-8"/>
          <w:sz w:val="28"/>
          <w:szCs w:val="28"/>
        </w:rPr>
        <w:t>）</w:t>
      </w:r>
      <w:r>
        <w:rPr>
          <w:rFonts w:ascii="仿宋" w:eastAsia="仿宋" w:hAnsi="仿宋" w:cs="仿宋" w:hint="eastAsia"/>
          <w:sz w:val="28"/>
          <w:szCs w:val="28"/>
        </w:rPr>
        <w:t>，点击页面右上角“登录”按钮进行账号登录。</w:t>
      </w:r>
    </w:p>
    <w:p w:rsidR="00DF2E83" w:rsidRDefault="006E24C2">
      <w:pPr>
        <w:widowControl/>
        <w:jc w:val="left"/>
        <w:rPr>
          <w:rFonts w:ascii="方正仿宋_GBK" w:eastAsia="方正仿宋_GBK" w:hAnsi="方正仿宋_GBK"/>
          <w:sz w:val="28"/>
          <w:szCs w:val="28"/>
        </w:rPr>
      </w:pPr>
      <w:r>
        <w:rPr>
          <w:noProof/>
          <w:sz w:val="28"/>
          <w:szCs w:val="28"/>
        </w:rPr>
        <w:drawing>
          <wp:inline distT="0" distB="0" distL="0" distR="0">
            <wp:extent cx="5229225" cy="847725"/>
            <wp:effectExtent l="0" t="0" r="9525" b="9525"/>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7">
                      <a:extLst>
                        <a:ext uri="{28A0092B-C50C-407E-A947-70E740481C1C}">
                          <a14:useLocalDpi xmlns:a14="http://schemas.microsoft.com/office/drawing/2010/main" val="0"/>
                        </a:ext>
                      </a:extLst>
                    </a:blip>
                    <a:srcRect b="10925"/>
                    <a:stretch>
                      <a:fillRect/>
                    </a:stretch>
                  </pic:blipFill>
                  <pic:spPr bwMode="auto">
                    <a:xfrm>
                      <a:off x="0" y="0"/>
                      <a:ext cx="5229225" cy="847725"/>
                    </a:xfrm>
                    <a:prstGeom prst="rect">
                      <a:avLst/>
                    </a:prstGeom>
                    <a:noFill/>
                    <a:ln>
                      <a:noFill/>
                    </a:ln>
                  </pic:spPr>
                </pic:pic>
              </a:graphicData>
            </a:graphic>
          </wp:inline>
        </w:drawing>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2. </w:t>
      </w:r>
      <w:r>
        <w:rPr>
          <w:rFonts w:ascii="仿宋" w:eastAsia="仿宋" w:hAnsi="仿宋" w:cs="仿宋" w:hint="eastAsia"/>
          <w:sz w:val="28"/>
          <w:szCs w:val="28"/>
        </w:rPr>
        <w:t>账号密码</w:t>
      </w:r>
    </w:p>
    <w:p w:rsidR="00DF2E83" w:rsidRDefault="00DF2E83" w:rsidP="00CF0A73">
      <w:pPr>
        <w:widowControl/>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首次登录方式选择身份证号，用户名为用户身份证号码，初始密码“</w:t>
      </w:r>
      <w:r>
        <w:rPr>
          <w:rFonts w:ascii="仿宋" w:eastAsia="仿宋" w:hAnsi="仿宋" w:cs="仿宋"/>
          <w:sz w:val="28"/>
          <w:szCs w:val="28"/>
        </w:rPr>
        <w:t>11111</w:t>
      </w:r>
      <w:r>
        <w:rPr>
          <w:rFonts w:ascii="仿宋" w:eastAsia="仿宋" w:hAnsi="仿宋" w:cs="仿宋" w:hint="eastAsia"/>
          <w:sz w:val="28"/>
          <w:szCs w:val="28"/>
        </w:rPr>
        <w:t>”。已在网站注册过账号的人员，沿用原账号密码登录。</w:t>
      </w:r>
    </w:p>
    <w:p w:rsidR="00DF2E83" w:rsidRDefault="006E24C2">
      <w:pPr>
        <w:widowControl/>
        <w:jc w:val="center"/>
        <w:rPr>
          <w:rFonts w:ascii="方正仿宋_GBK" w:eastAsia="方正仿宋_GBK" w:hAnsi="方正仿宋_GBK"/>
          <w:sz w:val="28"/>
          <w:szCs w:val="28"/>
        </w:rPr>
      </w:pPr>
      <w:r>
        <w:rPr>
          <w:noProof/>
          <w:sz w:val="28"/>
          <w:szCs w:val="28"/>
        </w:rPr>
        <w:drawing>
          <wp:inline distT="0" distB="0" distL="0" distR="0">
            <wp:extent cx="2057400" cy="1276350"/>
            <wp:effectExtent l="0" t="0" r="0" b="0"/>
            <wp:docPr id="1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76350"/>
                    </a:xfrm>
                    <a:prstGeom prst="rect">
                      <a:avLst/>
                    </a:prstGeom>
                    <a:noFill/>
                    <a:ln>
                      <a:noFill/>
                    </a:ln>
                  </pic:spPr>
                </pic:pic>
              </a:graphicData>
            </a:graphic>
          </wp:inline>
        </w:drawing>
      </w:r>
    </w:p>
    <w:p w:rsidR="00DF2E83" w:rsidRDefault="00DF2E83" w:rsidP="00CF0A73">
      <w:pPr>
        <w:widowControl/>
        <w:ind w:firstLineChars="200" w:firstLine="560"/>
        <w:jc w:val="left"/>
        <w:rPr>
          <w:rFonts w:ascii="黑体" w:eastAsia="黑体" w:hAnsi="黑体"/>
          <w:sz w:val="28"/>
          <w:szCs w:val="28"/>
        </w:rPr>
      </w:pPr>
    </w:p>
    <w:p w:rsidR="00DF2E83" w:rsidRDefault="00DF2E83">
      <w:pPr>
        <w:spacing w:line="570" w:lineRule="exact"/>
        <w:jc w:val="left"/>
        <w:rPr>
          <w:rFonts w:ascii="仿宋" w:eastAsia="仿宋" w:hAnsi="仿宋" w:cs="仿宋"/>
          <w:sz w:val="28"/>
          <w:szCs w:val="28"/>
        </w:rPr>
      </w:pPr>
      <w:r>
        <w:rPr>
          <w:rFonts w:ascii="仿宋" w:eastAsia="仿宋" w:hAnsi="仿宋" w:cs="仿宋" w:hint="eastAsia"/>
          <w:sz w:val="28"/>
          <w:szCs w:val="28"/>
        </w:rPr>
        <w:t>二、查看课程</w:t>
      </w:r>
    </w:p>
    <w:p w:rsidR="00DF2E83" w:rsidRDefault="00DF2E83">
      <w:pPr>
        <w:spacing w:line="570" w:lineRule="exact"/>
        <w:jc w:val="left"/>
        <w:rPr>
          <w:rFonts w:ascii="仿宋" w:eastAsia="仿宋" w:hAnsi="仿宋" w:cs="仿宋"/>
          <w:sz w:val="28"/>
          <w:szCs w:val="28"/>
        </w:rPr>
      </w:pPr>
      <w:r>
        <w:rPr>
          <w:rFonts w:ascii="仿宋" w:eastAsia="仿宋" w:hAnsi="仿宋" w:cs="仿宋"/>
          <w:sz w:val="28"/>
          <w:szCs w:val="28"/>
        </w:rPr>
        <w:t xml:space="preserve">1. </w:t>
      </w:r>
      <w:r>
        <w:rPr>
          <w:rFonts w:ascii="仿宋" w:eastAsia="仿宋" w:hAnsi="仿宋" w:cs="仿宋" w:hint="eastAsia"/>
          <w:sz w:val="28"/>
          <w:szCs w:val="28"/>
        </w:rPr>
        <w:t>个人中心入口</w:t>
      </w:r>
    </w:p>
    <w:p w:rsidR="00DF2E83" w:rsidRDefault="00DF2E83" w:rsidP="00CF0A73">
      <w:pPr>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完成登录后，点击首页右上角“个人中心”按钮进入个人业务平台。</w:t>
      </w:r>
    </w:p>
    <w:p w:rsidR="00DF2E83" w:rsidRDefault="006E24C2">
      <w:pPr>
        <w:widowControl/>
        <w:jc w:val="center"/>
        <w:rPr>
          <w:rFonts w:ascii="方正仿宋_GBK" w:eastAsia="方正仿宋_GBK" w:hAnsi="方正仿宋_GBK"/>
          <w:sz w:val="28"/>
          <w:szCs w:val="28"/>
        </w:rPr>
      </w:pPr>
      <w:r>
        <w:rPr>
          <w:noProof/>
          <w:sz w:val="28"/>
          <w:szCs w:val="28"/>
        </w:rPr>
        <w:drawing>
          <wp:inline distT="0" distB="0" distL="0" distR="0">
            <wp:extent cx="5000625" cy="923925"/>
            <wp:effectExtent l="0" t="0" r="9525" b="9525"/>
            <wp:docPr id="1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923925"/>
                    </a:xfrm>
                    <a:prstGeom prst="rect">
                      <a:avLst/>
                    </a:prstGeom>
                    <a:noFill/>
                    <a:ln>
                      <a:noFill/>
                    </a:ln>
                  </pic:spPr>
                </pic:pic>
              </a:graphicData>
            </a:graphic>
          </wp:inline>
        </w:drawing>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2. </w:t>
      </w:r>
      <w:r>
        <w:rPr>
          <w:rFonts w:ascii="仿宋" w:eastAsia="仿宋" w:hAnsi="仿宋" w:cs="仿宋" w:hint="eastAsia"/>
          <w:sz w:val="28"/>
          <w:szCs w:val="28"/>
        </w:rPr>
        <w:t>查看课程</w:t>
      </w:r>
    </w:p>
    <w:p w:rsidR="00DF2E83" w:rsidRDefault="00DF2E83" w:rsidP="00CF0A73">
      <w:pPr>
        <w:widowControl/>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在左侧菜单栏选择“学习课程”，点击</w:t>
      </w:r>
      <w:r>
        <w:rPr>
          <w:rFonts w:ascii="仿宋" w:eastAsia="仿宋" w:hAnsi="仿宋" w:cs="仿宋"/>
          <w:sz w:val="28"/>
          <w:szCs w:val="28"/>
        </w:rPr>
        <w:t xml:space="preserve"> </w:t>
      </w:r>
      <w:r>
        <w:rPr>
          <w:rFonts w:ascii="仿宋" w:eastAsia="仿宋" w:hAnsi="仿宋" w:cs="仿宋" w:hint="eastAsia"/>
          <w:sz w:val="28"/>
          <w:szCs w:val="28"/>
        </w:rPr>
        <w:t>“继续教育”页签查看本账号的继续教育课程。用户可在继续教育课程列表右侧，点击“学习”按钮进入视频播放页面。</w:t>
      </w:r>
    </w:p>
    <w:p w:rsidR="00DF2E83" w:rsidRDefault="006E24C2">
      <w:pPr>
        <w:widowControl/>
        <w:jc w:val="center"/>
        <w:rPr>
          <w:rFonts w:ascii="方正仿宋_GBK" w:eastAsia="方正仿宋_GBK" w:hAnsi="方正仿宋_GBK"/>
          <w:sz w:val="28"/>
          <w:szCs w:val="28"/>
        </w:rPr>
      </w:pPr>
      <w:r>
        <w:rPr>
          <w:rFonts w:ascii="方正仿宋_GBK" w:eastAsia="方正仿宋_GBK" w:hAnsi="方正仿宋_GBK"/>
          <w:noProof/>
          <w:sz w:val="28"/>
          <w:szCs w:val="28"/>
        </w:rPr>
        <w:drawing>
          <wp:inline distT="0" distB="0" distL="0" distR="0">
            <wp:extent cx="3962400" cy="2162175"/>
            <wp:effectExtent l="0" t="0" r="0" b="9525"/>
            <wp:docPr id="13" name="图片 1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无标题"/>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162175"/>
                    </a:xfrm>
                    <a:prstGeom prst="rect">
                      <a:avLst/>
                    </a:prstGeom>
                    <a:noFill/>
                    <a:ln>
                      <a:noFill/>
                    </a:ln>
                  </pic:spPr>
                </pic:pic>
              </a:graphicData>
            </a:graphic>
          </wp:inline>
        </w:drawing>
      </w:r>
    </w:p>
    <w:p w:rsidR="00DF2E83" w:rsidRDefault="00DF2E83" w:rsidP="00CF0A73">
      <w:pPr>
        <w:widowControl/>
        <w:snapToGrid w:val="0"/>
        <w:ind w:firstLineChars="200" w:firstLine="560"/>
        <w:jc w:val="left"/>
        <w:rPr>
          <w:rFonts w:ascii="黑体" w:eastAsia="黑体" w:hAnsi="黑体"/>
          <w:sz w:val="28"/>
          <w:szCs w:val="28"/>
        </w:rPr>
      </w:pPr>
    </w:p>
    <w:p w:rsidR="00DF2E83" w:rsidRDefault="00DF2E83">
      <w:pPr>
        <w:widowControl/>
        <w:spacing w:line="570" w:lineRule="exact"/>
        <w:jc w:val="left"/>
        <w:rPr>
          <w:rFonts w:ascii="仿宋" w:eastAsia="仿宋" w:hAnsi="仿宋" w:cs="仿宋"/>
          <w:sz w:val="28"/>
          <w:szCs w:val="28"/>
        </w:rPr>
      </w:pPr>
      <w:r>
        <w:rPr>
          <w:rFonts w:ascii="仿宋" w:eastAsia="仿宋" w:hAnsi="仿宋" w:cs="仿宋" w:hint="eastAsia"/>
          <w:sz w:val="28"/>
          <w:szCs w:val="28"/>
        </w:rPr>
        <w:t>三、在线学习</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1. </w:t>
      </w:r>
      <w:r>
        <w:rPr>
          <w:rFonts w:ascii="仿宋" w:eastAsia="仿宋" w:hAnsi="仿宋" w:cs="仿宋" w:hint="eastAsia"/>
          <w:sz w:val="28"/>
          <w:szCs w:val="28"/>
        </w:rPr>
        <w:t>播放视频</w:t>
      </w:r>
    </w:p>
    <w:p w:rsidR="00DF2E83" w:rsidRDefault="00DF2E83" w:rsidP="00CF0A73">
      <w:pPr>
        <w:widowControl/>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视频播放页面右侧展示课程章节目录，用户可按顺序进行学习，也可以通过点击视频名称优先播放视频。</w:t>
      </w:r>
    </w:p>
    <w:p w:rsidR="00DF2E83" w:rsidRDefault="006E24C2">
      <w:pPr>
        <w:widowControl/>
        <w:jc w:val="center"/>
        <w:rPr>
          <w:rFonts w:ascii="方正仿宋_GBK" w:eastAsia="方正仿宋_GBK" w:hAnsi="方正仿宋_GBK"/>
          <w:sz w:val="28"/>
          <w:szCs w:val="28"/>
        </w:rPr>
      </w:pPr>
      <w:r>
        <w:rPr>
          <w:rFonts w:ascii="方正仿宋_GBK" w:eastAsia="方正仿宋_GBK" w:hAnsi="方正仿宋_GBK"/>
          <w:noProof/>
          <w:sz w:val="28"/>
          <w:szCs w:val="28"/>
        </w:rPr>
        <w:drawing>
          <wp:inline distT="0" distB="0" distL="0" distR="0">
            <wp:extent cx="4210050" cy="1866900"/>
            <wp:effectExtent l="0" t="0" r="0" b="0"/>
            <wp:docPr id="14" name="图片 14"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无标题"/>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1866900"/>
                    </a:xfrm>
                    <a:prstGeom prst="rect">
                      <a:avLst/>
                    </a:prstGeom>
                    <a:noFill/>
                    <a:ln>
                      <a:noFill/>
                    </a:ln>
                  </pic:spPr>
                </pic:pic>
              </a:graphicData>
            </a:graphic>
          </wp:inline>
        </w:drawing>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2. </w:t>
      </w:r>
      <w:r>
        <w:rPr>
          <w:rFonts w:ascii="仿宋" w:eastAsia="仿宋" w:hAnsi="仿宋" w:cs="仿宋" w:hint="eastAsia"/>
          <w:sz w:val="28"/>
          <w:szCs w:val="28"/>
        </w:rPr>
        <w:t>课后练习</w:t>
      </w:r>
    </w:p>
    <w:p w:rsidR="00DF2E83" w:rsidRDefault="00DF2E83" w:rsidP="00CF0A73">
      <w:pPr>
        <w:widowControl/>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视频播放完毕后，用户须点击【课后练习】按钮进行本视频课后测试，答题完成后点击【交卷】按钮，系统自动进行批阅，全部习题回答正确后才能获得本视频的学时，同时课程目录中该视频名称前标记变为打勾状态，表示已完成。</w:t>
      </w:r>
      <w:r>
        <w:rPr>
          <w:rFonts w:ascii="仿宋" w:eastAsia="仿宋" w:hAnsi="仿宋" w:cs="仿宋" w:hint="eastAsia"/>
          <w:b/>
          <w:sz w:val="28"/>
          <w:szCs w:val="28"/>
        </w:rPr>
        <w:t>课后练习支持反复答题</w:t>
      </w:r>
      <w:r>
        <w:rPr>
          <w:rFonts w:ascii="仿宋" w:eastAsia="仿宋" w:hAnsi="仿宋" w:cs="仿宋" w:hint="eastAsia"/>
          <w:sz w:val="28"/>
          <w:szCs w:val="28"/>
        </w:rPr>
        <w:t>。</w:t>
      </w:r>
    </w:p>
    <w:p w:rsidR="00DF2E83" w:rsidRDefault="006E24C2">
      <w:pPr>
        <w:widowControl/>
        <w:jc w:val="center"/>
        <w:rPr>
          <w:rFonts w:ascii="方正仿宋_GBK" w:eastAsia="方正仿宋_GBK" w:hAnsi="方正仿宋_GBK"/>
          <w:sz w:val="28"/>
          <w:szCs w:val="28"/>
        </w:rPr>
      </w:pPr>
      <w:r>
        <w:rPr>
          <w:rFonts w:ascii="方正仿宋_GBK" w:eastAsia="方正仿宋_GBK" w:hAnsi="方正仿宋_GBK"/>
          <w:noProof/>
          <w:sz w:val="28"/>
          <w:szCs w:val="28"/>
        </w:rPr>
        <w:lastRenderedPageBreak/>
        <w:drawing>
          <wp:inline distT="0" distB="0" distL="0" distR="0">
            <wp:extent cx="4791075" cy="2133600"/>
            <wp:effectExtent l="0" t="0" r="9525" b="0"/>
            <wp:docPr id="15" name="图片 1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无标题"/>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2133600"/>
                    </a:xfrm>
                    <a:prstGeom prst="rect">
                      <a:avLst/>
                    </a:prstGeom>
                    <a:noFill/>
                    <a:ln>
                      <a:noFill/>
                    </a:ln>
                  </pic:spPr>
                </pic:pic>
              </a:graphicData>
            </a:graphic>
          </wp:inline>
        </w:drawing>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3. </w:t>
      </w:r>
      <w:r>
        <w:rPr>
          <w:rFonts w:ascii="仿宋" w:eastAsia="仿宋" w:hAnsi="仿宋" w:cs="仿宋" w:hint="eastAsia"/>
          <w:sz w:val="28"/>
          <w:szCs w:val="28"/>
        </w:rPr>
        <w:t>其他说明</w:t>
      </w:r>
    </w:p>
    <w:p w:rsidR="00DF2E83" w:rsidRDefault="00DF2E83" w:rsidP="00CF0A73">
      <w:pPr>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）视频未获得学时前不支持用户快进操作，获取学时后可自由拖动播放进度。</w:t>
      </w:r>
    </w:p>
    <w:p w:rsidR="00DF2E83" w:rsidRDefault="00DF2E83" w:rsidP="00CF0A73">
      <w:pPr>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）视频播放进度会实时记录，关闭页面后再次打开可续接上次进度继续播放。</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hint="eastAsia"/>
          <w:sz w:val="28"/>
          <w:szCs w:val="28"/>
        </w:rPr>
        <w:t>四、考勤和验证</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1. </w:t>
      </w:r>
      <w:r>
        <w:rPr>
          <w:rFonts w:ascii="仿宋" w:eastAsia="仿宋" w:hAnsi="仿宋" w:cs="仿宋" w:hint="eastAsia"/>
          <w:sz w:val="28"/>
          <w:szCs w:val="28"/>
        </w:rPr>
        <w:t>身份验证</w:t>
      </w:r>
    </w:p>
    <w:p w:rsidR="00DF2E83" w:rsidRDefault="00DF2E83" w:rsidP="00CF0A73">
      <w:pPr>
        <w:widowControl/>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播放视频过程中会随机弹出身份认证的窗口，用户使用微信扫一扫功能扫码进入微信公众号“江苏省建设教育协会业务平台”，进行身份证号与个人微信号绑定操作。请用户使用本人微信号操作，确保姓名、身份证号填写无误。</w:t>
      </w:r>
    </w:p>
    <w:p w:rsidR="00DF2E83" w:rsidRDefault="006E24C2">
      <w:pPr>
        <w:widowControl/>
        <w:jc w:val="left"/>
        <w:rPr>
          <w:rFonts w:ascii="方正仿宋_GBK" w:eastAsia="方正仿宋_GBK" w:hAnsi="方正仿宋_GBK"/>
          <w:sz w:val="28"/>
          <w:szCs w:val="28"/>
        </w:rPr>
      </w:pPr>
      <w:r>
        <w:rPr>
          <w:rFonts w:ascii="方正仿宋_GBK" w:eastAsia="方正仿宋_GBK"/>
          <w:noProof/>
          <w:sz w:val="28"/>
          <w:szCs w:val="28"/>
        </w:rPr>
        <w:drawing>
          <wp:inline distT="0" distB="0" distL="0" distR="0">
            <wp:extent cx="2190750" cy="2085975"/>
            <wp:effectExtent l="0" t="0" r="0" b="9525"/>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a:extLst>
                        <a:ext uri="{28A0092B-C50C-407E-A947-70E740481C1C}">
                          <a14:useLocalDpi xmlns:a14="http://schemas.microsoft.com/office/drawing/2010/main" val="0"/>
                        </a:ext>
                      </a:extLst>
                    </a:blip>
                    <a:srcRect l="27620" r="26743"/>
                    <a:stretch>
                      <a:fillRect/>
                    </a:stretch>
                  </pic:blipFill>
                  <pic:spPr bwMode="auto">
                    <a:xfrm>
                      <a:off x="0" y="0"/>
                      <a:ext cx="2190750" cy="2085975"/>
                    </a:xfrm>
                    <a:prstGeom prst="rect">
                      <a:avLst/>
                    </a:prstGeom>
                    <a:noFill/>
                    <a:ln>
                      <a:noFill/>
                    </a:ln>
                  </pic:spPr>
                </pic:pic>
              </a:graphicData>
            </a:graphic>
          </wp:inline>
        </w:drawing>
      </w:r>
      <w:r w:rsidR="00DF2E83">
        <w:rPr>
          <w:rFonts w:ascii="方正仿宋_GBK" w:eastAsia="方正仿宋_GBK"/>
          <w:sz w:val="28"/>
          <w:szCs w:val="28"/>
        </w:rPr>
        <w:t xml:space="preserve">  </w:t>
      </w:r>
      <w:r>
        <w:rPr>
          <w:rFonts w:ascii="方正仿宋_GBK" w:eastAsia="方正仿宋_GBK" w:hAnsi="方正仿宋_GBK"/>
          <w:noProof/>
          <w:color w:val="FF0000"/>
          <w:sz w:val="28"/>
          <w:szCs w:val="28"/>
        </w:rPr>
        <w:drawing>
          <wp:inline distT="0" distB="0" distL="0" distR="0">
            <wp:extent cx="1276350" cy="2114550"/>
            <wp:effectExtent l="0" t="0" r="0" b="0"/>
            <wp:docPr id="17" name="图片 1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无标题"/>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2114550"/>
                    </a:xfrm>
                    <a:prstGeom prst="rect">
                      <a:avLst/>
                    </a:prstGeom>
                    <a:noFill/>
                    <a:ln>
                      <a:noFill/>
                    </a:ln>
                  </pic:spPr>
                </pic:pic>
              </a:graphicData>
            </a:graphic>
          </wp:inline>
        </w:drawing>
      </w:r>
      <w:r w:rsidR="00DF2E83">
        <w:rPr>
          <w:rFonts w:ascii="方正仿宋_GBK" w:eastAsia="方正仿宋_GBK"/>
          <w:sz w:val="28"/>
          <w:szCs w:val="28"/>
        </w:rPr>
        <w:t xml:space="preserve">  </w:t>
      </w:r>
      <w:r>
        <w:rPr>
          <w:rFonts w:ascii="方正仿宋_GBK" w:eastAsia="方正仿宋_GBK" w:hAnsi="方正仿宋_GBK"/>
          <w:noProof/>
          <w:color w:val="FF0000"/>
          <w:sz w:val="28"/>
          <w:szCs w:val="28"/>
        </w:rPr>
        <w:drawing>
          <wp:inline distT="0" distB="0" distL="0" distR="0">
            <wp:extent cx="1238250" cy="2095500"/>
            <wp:effectExtent l="0" t="0" r="0" b="0"/>
            <wp:docPr id="18" name="图片 10"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无标题"/>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2095500"/>
                    </a:xfrm>
                    <a:prstGeom prst="rect">
                      <a:avLst/>
                    </a:prstGeom>
                    <a:noFill/>
                    <a:ln>
                      <a:noFill/>
                    </a:ln>
                  </pic:spPr>
                </pic:pic>
              </a:graphicData>
            </a:graphic>
          </wp:inline>
        </w:drawing>
      </w:r>
    </w:p>
    <w:p w:rsidR="00DF2E83" w:rsidRDefault="00DF2E83" w:rsidP="00CF0A73">
      <w:pPr>
        <w:widowControl/>
        <w:spacing w:line="570" w:lineRule="exact"/>
        <w:ind w:firstLineChars="200" w:firstLine="560"/>
        <w:jc w:val="left"/>
        <w:rPr>
          <w:rFonts w:ascii="仿宋" w:eastAsia="仿宋" w:hAnsi="仿宋" w:cs="仿宋"/>
          <w:sz w:val="28"/>
          <w:szCs w:val="28"/>
        </w:rPr>
      </w:pPr>
    </w:p>
    <w:p w:rsidR="004E232A" w:rsidRDefault="004E232A" w:rsidP="00CF0A73">
      <w:pPr>
        <w:widowControl/>
        <w:spacing w:line="570" w:lineRule="exact"/>
        <w:ind w:firstLineChars="200" w:firstLine="560"/>
        <w:jc w:val="left"/>
        <w:rPr>
          <w:rFonts w:ascii="仿宋" w:eastAsia="仿宋" w:hAnsi="仿宋" w:cs="仿宋"/>
          <w:sz w:val="28"/>
          <w:szCs w:val="28"/>
        </w:rPr>
      </w:pPr>
    </w:p>
    <w:p w:rsidR="004E232A" w:rsidRDefault="004E232A" w:rsidP="00CF0A73">
      <w:pPr>
        <w:widowControl/>
        <w:spacing w:line="570" w:lineRule="exact"/>
        <w:ind w:firstLineChars="200" w:firstLine="560"/>
        <w:jc w:val="left"/>
        <w:rPr>
          <w:rFonts w:ascii="仿宋" w:eastAsia="仿宋" w:hAnsi="仿宋" w:cs="仿宋"/>
          <w:sz w:val="28"/>
          <w:szCs w:val="28"/>
        </w:rPr>
      </w:pP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lastRenderedPageBreak/>
        <w:t xml:space="preserve">2. </w:t>
      </w:r>
      <w:r>
        <w:rPr>
          <w:rFonts w:ascii="仿宋" w:eastAsia="仿宋" w:hAnsi="仿宋" w:cs="仿宋" w:hint="eastAsia"/>
          <w:sz w:val="28"/>
          <w:szCs w:val="28"/>
        </w:rPr>
        <w:t>学习考勤</w:t>
      </w:r>
    </w:p>
    <w:p w:rsidR="00DF2E83" w:rsidRDefault="00DF2E83" w:rsidP="00CF0A73">
      <w:pPr>
        <w:widowControl/>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用户播放视频时会随机弹出播放验证页面，用户扫码后在手机端出现继续教育身份认证页面，点击【确认】按钮完成验证，验证成功后可以继续播放视频。</w:t>
      </w:r>
    </w:p>
    <w:p w:rsidR="00DF2E83" w:rsidRDefault="006E24C2">
      <w:pPr>
        <w:widowControl/>
        <w:snapToGrid w:val="0"/>
        <w:jc w:val="center"/>
        <w:rPr>
          <w:rFonts w:ascii="方正仿宋_GBK" w:eastAsia="方正仿宋_GBK" w:hAnsi="方正仿宋_GBK"/>
          <w:color w:val="FF0000"/>
          <w:sz w:val="28"/>
          <w:szCs w:val="28"/>
        </w:rPr>
      </w:pPr>
      <w:r>
        <w:rPr>
          <w:rFonts w:ascii="方正仿宋_GBK" w:eastAsia="方正仿宋_GBK"/>
          <w:noProof/>
          <w:sz w:val="28"/>
          <w:szCs w:val="28"/>
        </w:rPr>
        <w:drawing>
          <wp:inline distT="0" distB="0" distL="0" distR="0">
            <wp:extent cx="3619500" cy="2047875"/>
            <wp:effectExtent l="0" t="0" r="0" b="952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a:extLst>
                        <a:ext uri="{28A0092B-C50C-407E-A947-70E740481C1C}">
                          <a14:useLocalDpi xmlns:a14="http://schemas.microsoft.com/office/drawing/2010/main" val="0"/>
                        </a:ext>
                      </a:extLst>
                    </a:blip>
                    <a:srcRect r="23611"/>
                    <a:stretch>
                      <a:fillRect/>
                    </a:stretch>
                  </pic:blipFill>
                  <pic:spPr bwMode="auto">
                    <a:xfrm>
                      <a:off x="0" y="0"/>
                      <a:ext cx="3619500" cy="2047875"/>
                    </a:xfrm>
                    <a:prstGeom prst="rect">
                      <a:avLst/>
                    </a:prstGeom>
                    <a:noFill/>
                    <a:ln>
                      <a:noFill/>
                    </a:ln>
                  </pic:spPr>
                </pic:pic>
              </a:graphicData>
            </a:graphic>
          </wp:inline>
        </w:drawing>
      </w:r>
      <w:r w:rsidR="00DF2E83">
        <w:rPr>
          <w:rFonts w:ascii="方正仿宋_GBK" w:eastAsia="方正仿宋_GBK" w:hAnsi="方正仿宋_GBK"/>
          <w:color w:val="FF0000"/>
          <w:sz w:val="28"/>
          <w:szCs w:val="28"/>
        </w:rPr>
        <w:t xml:space="preserve">  </w:t>
      </w:r>
      <w:r>
        <w:rPr>
          <w:rFonts w:ascii="方正仿宋_GBK" w:eastAsia="方正仿宋_GBK" w:hAnsi="方正仿宋_GBK"/>
          <w:noProof/>
          <w:color w:val="FF0000"/>
          <w:sz w:val="28"/>
          <w:szCs w:val="28"/>
        </w:rPr>
        <w:drawing>
          <wp:inline distT="0" distB="0" distL="0" distR="0">
            <wp:extent cx="1066800" cy="2028825"/>
            <wp:effectExtent l="0" t="0" r="0" b="9525"/>
            <wp:docPr id="20" name="图片 8" descr="a98811a2f273996a4e834750e213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a98811a2f273996a4e834750e213766"/>
                    <pic:cNvPicPr>
                      <a:picLocks noChangeAspect="1" noChangeArrowheads="1"/>
                    </pic:cNvPicPr>
                  </pic:nvPicPr>
                  <pic:blipFill>
                    <a:blip r:embed="rId17">
                      <a:extLst>
                        <a:ext uri="{28A0092B-C50C-407E-A947-70E740481C1C}">
                          <a14:useLocalDpi xmlns:a14="http://schemas.microsoft.com/office/drawing/2010/main" val="0"/>
                        </a:ext>
                      </a:extLst>
                    </a:blip>
                    <a:srcRect b="5359"/>
                    <a:stretch>
                      <a:fillRect/>
                    </a:stretch>
                  </pic:blipFill>
                  <pic:spPr bwMode="auto">
                    <a:xfrm>
                      <a:off x="0" y="0"/>
                      <a:ext cx="1066800" cy="2028825"/>
                    </a:xfrm>
                    <a:prstGeom prst="rect">
                      <a:avLst/>
                    </a:prstGeom>
                    <a:noFill/>
                    <a:ln>
                      <a:noFill/>
                    </a:ln>
                  </pic:spPr>
                </pic:pic>
              </a:graphicData>
            </a:graphic>
          </wp:inline>
        </w:drawing>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hint="eastAsia"/>
          <w:sz w:val="28"/>
          <w:szCs w:val="28"/>
        </w:rPr>
        <w:t>五、其他说明事项</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1. </w:t>
      </w:r>
      <w:r>
        <w:rPr>
          <w:rFonts w:ascii="仿宋" w:eastAsia="仿宋" w:hAnsi="仿宋" w:cs="仿宋" w:hint="eastAsia"/>
          <w:sz w:val="28"/>
          <w:szCs w:val="28"/>
        </w:rPr>
        <w:t>学时获取</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）单个视频学时：视频播放完毕，且配套课后习题全部回答正确。</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）课程包学时：本课程包中所有视频均取得学时。</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2. </w:t>
      </w:r>
      <w:r>
        <w:rPr>
          <w:rFonts w:ascii="仿宋" w:eastAsia="仿宋" w:hAnsi="仿宋" w:cs="仿宋" w:hint="eastAsia"/>
          <w:sz w:val="28"/>
          <w:szCs w:val="28"/>
        </w:rPr>
        <w:t>违规操作</w:t>
      </w:r>
    </w:p>
    <w:p w:rsidR="00DF2E83" w:rsidRDefault="00DF2E83" w:rsidP="00CF0A73">
      <w:pPr>
        <w:widowControl/>
        <w:spacing w:line="570" w:lineRule="exact"/>
        <w:ind w:firstLineChars="200" w:firstLine="562"/>
        <w:jc w:val="left"/>
        <w:rPr>
          <w:rFonts w:ascii="仿宋" w:eastAsia="仿宋" w:hAnsi="仿宋" w:cs="仿宋"/>
          <w:sz w:val="28"/>
          <w:szCs w:val="28"/>
        </w:rPr>
      </w:pPr>
      <w:r>
        <w:rPr>
          <w:rFonts w:ascii="仿宋" w:eastAsia="仿宋" w:hAnsi="仿宋" w:cs="仿宋" w:hint="eastAsia"/>
          <w:b/>
          <w:sz w:val="28"/>
          <w:szCs w:val="28"/>
        </w:rPr>
        <w:t>违规行为一</w:t>
      </w:r>
      <w:r>
        <w:rPr>
          <w:rFonts w:ascii="仿宋" w:eastAsia="仿宋" w:hAnsi="仿宋" w:cs="仿宋" w:hint="eastAsia"/>
          <w:sz w:val="28"/>
          <w:szCs w:val="28"/>
        </w:rPr>
        <w:t>：多开页面播放视频。系统实时检测用户播放状态，发现多开播放页面时会弹出提示框并强制关闭当前页面，请用户采取单页面播放视频进行学习。</w:t>
      </w:r>
    </w:p>
    <w:p w:rsidR="00DF2E83" w:rsidRDefault="00DF2E83" w:rsidP="00CF0A73">
      <w:pPr>
        <w:widowControl/>
        <w:spacing w:line="570" w:lineRule="exact"/>
        <w:ind w:firstLineChars="200" w:firstLine="562"/>
        <w:jc w:val="left"/>
        <w:rPr>
          <w:rFonts w:ascii="仿宋" w:eastAsia="仿宋" w:hAnsi="仿宋" w:cs="仿宋"/>
          <w:sz w:val="28"/>
          <w:szCs w:val="28"/>
        </w:rPr>
      </w:pPr>
      <w:r>
        <w:rPr>
          <w:rFonts w:ascii="仿宋" w:eastAsia="仿宋" w:hAnsi="仿宋" w:cs="仿宋" w:hint="eastAsia"/>
          <w:b/>
          <w:sz w:val="28"/>
          <w:szCs w:val="28"/>
        </w:rPr>
        <w:t>违规行为二</w:t>
      </w:r>
      <w:r>
        <w:rPr>
          <w:rFonts w:ascii="仿宋" w:eastAsia="仿宋" w:hAnsi="仿宋" w:cs="仿宋" w:hint="eastAsia"/>
          <w:sz w:val="28"/>
          <w:szCs w:val="28"/>
        </w:rPr>
        <w:t>：替考。在线测试时，系统要求用户在进入考试前和结束考试后使用智能手机微信功能进行个人照片采集。如发现照片与本人不符，将取消测试成绩。</w:t>
      </w:r>
    </w:p>
    <w:p w:rsidR="00DF2E83" w:rsidRDefault="00DF2E83">
      <w:pPr>
        <w:widowControl/>
        <w:spacing w:line="570" w:lineRule="exact"/>
        <w:jc w:val="left"/>
        <w:rPr>
          <w:rFonts w:ascii="仿宋" w:eastAsia="仿宋" w:hAnsi="仿宋" w:cs="仿宋"/>
          <w:sz w:val="28"/>
          <w:szCs w:val="28"/>
        </w:rPr>
      </w:pPr>
      <w:r>
        <w:rPr>
          <w:rFonts w:ascii="仿宋" w:eastAsia="仿宋" w:hAnsi="仿宋" w:cs="仿宋"/>
          <w:sz w:val="28"/>
          <w:szCs w:val="28"/>
        </w:rPr>
        <w:t xml:space="preserve">3. </w:t>
      </w:r>
      <w:r>
        <w:rPr>
          <w:rFonts w:ascii="仿宋" w:eastAsia="仿宋" w:hAnsi="仿宋" w:cs="仿宋" w:hint="eastAsia"/>
          <w:sz w:val="28"/>
          <w:szCs w:val="28"/>
        </w:rPr>
        <w:t>学时证明</w:t>
      </w:r>
    </w:p>
    <w:p w:rsidR="00DF2E83" w:rsidRDefault="00DF2E83" w:rsidP="00CF0A73">
      <w:pPr>
        <w:widowControl/>
        <w:spacing w:line="57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用户可在个人中心里打印学时证明，可用于职称评审等证明材料。</w:t>
      </w:r>
    </w:p>
    <w:sectPr w:rsidR="00DF2E83" w:rsidSect="00C514B8">
      <w:pgSz w:w="11906" w:h="16838"/>
      <w:pgMar w:top="1418" w:right="851" w:bottom="851"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78B" w:rsidRDefault="00A0378B" w:rsidP="00E039E7">
      <w:r>
        <w:separator/>
      </w:r>
    </w:p>
  </w:endnote>
  <w:endnote w:type="continuationSeparator" w:id="0">
    <w:p w:rsidR="00A0378B" w:rsidRDefault="00A0378B" w:rsidP="00E0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78B" w:rsidRDefault="00A0378B" w:rsidP="00E039E7">
      <w:r>
        <w:separator/>
      </w:r>
    </w:p>
  </w:footnote>
  <w:footnote w:type="continuationSeparator" w:id="0">
    <w:p w:rsidR="00A0378B" w:rsidRDefault="00A0378B" w:rsidP="00E0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4954B3"/>
    <w:multiLevelType w:val="singleLevel"/>
    <w:tmpl w:val="874954B3"/>
    <w:lvl w:ilvl="0">
      <w:start w:val="1"/>
      <w:numFmt w:val="decimal"/>
      <w:suff w:val="nothing"/>
      <w:lvlText w:val="%1、"/>
      <w:lvlJc w:val="left"/>
      <w:rPr>
        <w:rFonts w:cs="Times New Roman"/>
      </w:rPr>
    </w:lvl>
  </w:abstractNum>
  <w:abstractNum w:abstractNumId="1" w15:restartNumberingAfterBreak="0">
    <w:nsid w:val="998A58D5"/>
    <w:multiLevelType w:val="singleLevel"/>
    <w:tmpl w:val="998A58D5"/>
    <w:lvl w:ilvl="0">
      <w:start w:val="1"/>
      <w:numFmt w:val="chineseCounting"/>
      <w:suff w:val="nothing"/>
      <w:lvlText w:val="%1、"/>
      <w:lvlJc w:val="left"/>
      <w:rPr>
        <w:rFonts w:cs="Times New Roman" w:hint="eastAsia"/>
      </w:rPr>
    </w:lvl>
  </w:abstractNum>
  <w:abstractNum w:abstractNumId="2" w15:restartNumberingAfterBreak="0">
    <w:nsid w:val="A30F9918"/>
    <w:multiLevelType w:val="singleLevel"/>
    <w:tmpl w:val="C6A8D630"/>
    <w:lvl w:ilvl="0">
      <w:start w:val="1"/>
      <w:numFmt w:val="decimal"/>
      <w:suff w:val="nothing"/>
      <w:lvlText w:val="%1、"/>
      <w:lvlJc w:val="left"/>
      <w:rPr>
        <w:rFonts w:ascii="Times New Roman" w:eastAsia="Times New Roman" w:hAnsi="Times New Roman" w:cs="Times New Roman"/>
      </w:rPr>
    </w:lvl>
  </w:abstractNum>
  <w:abstractNum w:abstractNumId="3" w15:restartNumberingAfterBreak="0">
    <w:nsid w:val="2C1015B0"/>
    <w:multiLevelType w:val="hybridMultilevel"/>
    <w:tmpl w:val="5314AB38"/>
    <w:lvl w:ilvl="0" w:tplc="7E6C7816">
      <w:start w:val="1"/>
      <w:numFmt w:val="japaneseCounting"/>
      <w:lvlText w:val="%1、"/>
      <w:lvlJc w:val="left"/>
      <w:pPr>
        <w:tabs>
          <w:tab w:val="num" w:pos="1271"/>
        </w:tabs>
        <w:ind w:left="1271" w:hanging="720"/>
      </w:pPr>
      <w:rPr>
        <w:rFonts w:cs="Times New Roman" w:hint="default"/>
      </w:rPr>
    </w:lvl>
    <w:lvl w:ilvl="1" w:tplc="04090019" w:tentative="1">
      <w:start w:val="1"/>
      <w:numFmt w:val="lowerLetter"/>
      <w:lvlText w:val="%2)"/>
      <w:lvlJc w:val="left"/>
      <w:pPr>
        <w:tabs>
          <w:tab w:val="num" w:pos="1391"/>
        </w:tabs>
        <w:ind w:left="1391" w:hanging="420"/>
      </w:pPr>
      <w:rPr>
        <w:rFonts w:cs="Times New Roman"/>
      </w:rPr>
    </w:lvl>
    <w:lvl w:ilvl="2" w:tplc="0409001B" w:tentative="1">
      <w:start w:val="1"/>
      <w:numFmt w:val="lowerRoman"/>
      <w:lvlText w:val="%3."/>
      <w:lvlJc w:val="right"/>
      <w:pPr>
        <w:tabs>
          <w:tab w:val="num" w:pos="1811"/>
        </w:tabs>
        <w:ind w:left="1811" w:hanging="420"/>
      </w:pPr>
      <w:rPr>
        <w:rFonts w:cs="Times New Roman"/>
      </w:rPr>
    </w:lvl>
    <w:lvl w:ilvl="3" w:tplc="0409000F" w:tentative="1">
      <w:start w:val="1"/>
      <w:numFmt w:val="decimal"/>
      <w:lvlText w:val="%4."/>
      <w:lvlJc w:val="left"/>
      <w:pPr>
        <w:tabs>
          <w:tab w:val="num" w:pos="2231"/>
        </w:tabs>
        <w:ind w:left="2231" w:hanging="420"/>
      </w:pPr>
      <w:rPr>
        <w:rFonts w:cs="Times New Roman"/>
      </w:rPr>
    </w:lvl>
    <w:lvl w:ilvl="4" w:tplc="04090019" w:tentative="1">
      <w:start w:val="1"/>
      <w:numFmt w:val="lowerLetter"/>
      <w:lvlText w:val="%5)"/>
      <w:lvlJc w:val="left"/>
      <w:pPr>
        <w:tabs>
          <w:tab w:val="num" w:pos="2651"/>
        </w:tabs>
        <w:ind w:left="2651" w:hanging="420"/>
      </w:pPr>
      <w:rPr>
        <w:rFonts w:cs="Times New Roman"/>
      </w:rPr>
    </w:lvl>
    <w:lvl w:ilvl="5" w:tplc="0409001B" w:tentative="1">
      <w:start w:val="1"/>
      <w:numFmt w:val="lowerRoman"/>
      <w:lvlText w:val="%6."/>
      <w:lvlJc w:val="right"/>
      <w:pPr>
        <w:tabs>
          <w:tab w:val="num" w:pos="3071"/>
        </w:tabs>
        <w:ind w:left="3071" w:hanging="420"/>
      </w:pPr>
      <w:rPr>
        <w:rFonts w:cs="Times New Roman"/>
      </w:rPr>
    </w:lvl>
    <w:lvl w:ilvl="6" w:tplc="0409000F" w:tentative="1">
      <w:start w:val="1"/>
      <w:numFmt w:val="decimal"/>
      <w:lvlText w:val="%7."/>
      <w:lvlJc w:val="left"/>
      <w:pPr>
        <w:tabs>
          <w:tab w:val="num" w:pos="3491"/>
        </w:tabs>
        <w:ind w:left="3491" w:hanging="420"/>
      </w:pPr>
      <w:rPr>
        <w:rFonts w:cs="Times New Roman"/>
      </w:rPr>
    </w:lvl>
    <w:lvl w:ilvl="7" w:tplc="04090019" w:tentative="1">
      <w:start w:val="1"/>
      <w:numFmt w:val="lowerLetter"/>
      <w:lvlText w:val="%8)"/>
      <w:lvlJc w:val="left"/>
      <w:pPr>
        <w:tabs>
          <w:tab w:val="num" w:pos="3911"/>
        </w:tabs>
        <w:ind w:left="3911" w:hanging="420"/>
      </w:pPr>
      <w:rPr>
        <w:rFonts w:cs="Times New Roman"/>
      </w:rPr>
    </w:lvl>
    <w:lvl w:ilvl="8" w:tplc="0409001B" w:tentative="1">
      <w:start w:val="1"/>
      <w:numFmt w:val="lowerRoman"/>
      <w:lvlText w:val="%9."/>
      <w:lvlJc w:val="right"/>
      <w:pPr>
        <w:tabs>
          <w:tab w:val="num" w:pos="4331"/>
        </w:tabs>
        <w:ind w:left="4331" w:hanging="420"/>
      </w:pPr>
      <w:rPr>
        <w:rFonts w:cs="Times New Roman"/>
      </w:rPr>
    </w:lvl>
  </w:abstractNum>
  <w:abstractNum w:abstractNumId="4" w15:restartNumberingAfterBreak="0">
    <w:nsid w:val="57C4525F"/>
    <w:multiLevelType w:val="singleLevel"/>
    <w:tmpl w:val="57C4525F"/>
    <w:lvl w:ilvl="0">
      <w:start w:val="1"/>
      <w:numFmt w:val="decimal"/>
      <w:suff w:val="nothing"/>
      <w:lvlText w:val="%1、"/>
      <w:lvlJc w:val="left"/>
      <w:rPr>
        <w:rFonts w:cs="Times New Roman"/>
      </w:rPr>
    </w:lvl>
  </w:abstractNum>
  <w:abstractNum w:abstractNumId="5" w15:restartNumberingAfterBreak="0">
    <w:nsid w:val="69936C08"/>
    <w:multiLevelType w:val="hybridMultilevel"/>
    <w:tmpl w:val="F7703624"/>
    <w:lvl w:ilvl="0" w:tplc="805241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EF"/>
    <w:rsid w:val="00055D03"/>
    <w:rsid w:val="00066795"/>
    <w:rsid w:val="00094444"/>
    <w:rsid w:val="000B3599"/>
    <w:rsid w:val="001577D8"/>
    <w:rsid w:val="001916F8"/>
    <w:rsid w:val="001F6D5E"/>
    <w:rsid w:val="002B3153"/>
    <w:rsid w:val="002D7681"/>
    <w:rsid w:val="004E232A"/>
    <w:rsid w:val="00556282"/>
    <w:rsid w:val="005829EA"/>
    <w:rsid w:val="005D3FD5"/>
    <w:rsid w:val="006105FB"/>
    <w:rsid w:val="00672FA7"/>
    <w:rsid w:val="00696F0A"/>
    <w:rsid w:val="006E24C2"/>
    <w:rsid w:val="00766734"/>
    <w:rsid w:val="007673EF"/>
    <w:rsid w:val="00776CE8"/>
    <w:rsid w:val="007822F7"/>
    <w:rsid w:val="007E29FF"/>
    <w:rsid w:val="008641B2"/>
    <w:rsid w:val="008B7837"/>
    <w:rsid w:val="008C4939"/>
    <w:rsid w:val="008F2B77"/>
    <w:rsid w:val="00913BEB"/>
    <w:rsid w:val="00913F08"/>
    <w:rsid w:val="00925258"/>
    <w:rsid w:val="00A0378B"/>
    <w:rsid w:val="00A943F7"/>
    <w:rsid w:val="00B45773"/>
    <w:rsid w:val="00B923B2"/>
    <w:rsid w:val="00BA790B"/>
    <w:rsid w:val="00C214BD"/>
    <w:rsid w:val="00C501F8"/>
    <w:rsid w:val="00C514B8"/>
    <w:rsid w:val="00C94E10"/>
    <w:rsid w:val="00CF0584"/>
    <w:rsid w:val="00CF0A73"/>
    <w:rsid w:val="00D23C5B"/>
    <w:rsid w:val="00D25695"/>
    <w:rsid w:val="00D42EDA"/>
    <w:rsid w:val="00D84B17"/>
    <w:rsid w:val="00DF2E83"/>
    <w:rsid w:val="00E039E7"/>
    <w:rsid w:val="00E56372"/>
    <w:rsid w:val="00FD33F0"/>
    <w:rsid w:val="0A5F7400"/>
    <w:rsid w:val="386726BF"/>
    <w:rsid w:val="3E2B2D97"/>
    <w:rsid w:val="543C53CB"/>
    <w:rsid w:val="55534C96"/>
    <w:rsid w:val="5E9B7D1D"/>
    <w:rsid w:val="5FEB558D"/>
    <w:rsid w:val="6AC33EC0"/>
    <w:rsid w:val="6B086D55"/>
    <w:rsid w:val="7DCD70AD"/>
    <w:rsid w:val="7E993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AA15C4-EA7D-43E6-B4E9-CE149FCD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7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45773"/>
    <w:pPr>
      <w:tabs>
        <w:tab w:val="center" w:pos="4153"/>
        <w:tab w:val="right" w:pos="8306"/>
      </w:tabs>
      <w:spacing w:line="400" w:lineRule="atLeast"/>
      <w:jc w:val="center"/>
    </w:pPr>
    <w:rPr>
      <w:sz w:val="28"/>
    </w:rPr>
  </w:style>
  <w:style w:type="character" w:customStyle="1" w:styleId="Char">
    <w:name w:val="页脚 Char"/>
    <w:link w:val="a3"/>
    <w:uiPriority w:val="99"/>
    <w:semiHidden/>
    <w:rsid w:val="00D35DBE"/>
    <w:rPr>
      <w:sz w:val="18"/>
      <w:szCs w:val="18"/>
    </w:rPr>
  </w:style>
  <w:style w:type="paragraph" w:styleId="a4">
    <w:name w:val="header"/>
    <w:basedOn w:val="a"/>
    <w:link w:val="Char0"/>
    <w:uiPriority w:val="99"/>
    <w:rsid w:val="00B45773"/>
    <w:pPr>
      <w:tabs>
        <w:tab w:val="center" w:pos="4153"/>
        <w:tab w:val="right" w:pos="8306"/>
      </w:tabs>
      <w:spacing w:line="240" w:lineRule="atLeast"/>
      <w:jc w:val="center"/>
    </w:pPr>
    <w:rPr>
      <w:sz w:val="18"/>
    </w:rPr>
  </w:style>
  <w:style w:type="character" w:customStyle="1" w:styleId="Char0">
    <w:name w:val="页眉 Char"/>
    <w:link w:val="a4"/>
    <w:uiPriority w:val="99"/>
    <w:semiHidden/>
    <w:rsid w:val="00D35DBE"/>
    <w:rPr>
      <w:sz w:val="18"/>
      <w:szCs w:val="18"/>
    </w:rPr>
  </w:style>
  <w:style w:type="character" w:styleId="a5">
    <w:name w:val="page number"/>
    <w:uiPriority w:val="99"/>
    <w:rsid w:val="00B45773"/>
    <w:rPr>
      <w:rFonts w:cs="Times New Roman"/>
    </w:rPr>
  </w:style>
  <w:style w:type="character" w:styleId="a6">
    <w:name w:val="Hyperlink"/>
    <w:uiPriority w:val="99"/>
    <w:rsid w:val="008B7837"/>
    <w:rPr>
      <w:rFonts w:cs="Times New Roman"/>
      <w:color w:val="0000FF"/>
      <w:u w:val="single"/>
    </w:rPr>
  </w:style>
  <w:style w:type="paragraph" w:styleId="a7">
    <w:name w:val="Balloon Text"/>
    <w:basedOn w:val="a"/>
    <w:link w:val="Char1"/>
    <w:uiPriority w:val="99"/>
    <w:rsid w:val="00BA790B"/>
    <w:rPr>
      <w:sz w:val="18"/>
      <w:szCs w:val="18"/>
    </w:rPr>
  </w:style>
  <w:style w:type="character" w:customStyle="1" w:styleId="Char1">
    <w:name w:val="批注框文本 Char"/>
    <w:link w:val="a7"/>
    <w:uiPriority w:val="99"/>
    <w:locked/>
    <w:rsid w:val="00BA790B"/>
    <w:rPr>
      <w:rFonts w:cs="Times New Roman"/>
      <w:kern w:val="2"/>
      <w:sz w:val="18"/>
      <w:szCs w:val="18"/>
    </w:rPr>
  </w:style>
  <w:style w:type="paragraph" w:styleId="a8">
    <w:name w:val="Date"/>
    <w:basedOn w:val="a"/>
    <w:next w:val="a"/>
    <w:link w:val="Char2"/>
    <w:uiPriority w:val="99"/>
    <w:rsid w:val="00696F0A"/>
    <w:pPr>
      <w:ind w:leftChars="2500" w:left="100"/>
    </w:pPr>
  </w:style>
  <w:style w:type="character" w:customStyle="1" w:styleId="Char2">
    <w:name w:val="日期 Char"/>
    <w:link w:val="a8"/>
    <w:uiPriority w:val="99"/>
    <w:locked/>
    <w:rsid w:val="00696F0A"/>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关于调整我市二级注册建造师继续教育培训模式的通知</dc:title>
  <dc:subject/>
  <dc:creator>Administrator</dc:creator>
  <cp:keywords/>
  <dc:description/>
  <cp:lastModifiedBy>Windows 用户</cp:lastModifiedBy>
  <cp:revision>4</cp:revision>
  <cp:lastPrinted>2021-07-01T02:57:00Z</cp:lastPrinted>
  <dcterms:created xsi:type="dcterms:W3CDTF">2021-07-01T06:55:00Z</dcterms:created>
  <dcterms:modified xsi:type="dcterms:W3CDTF">2021-07-01T06:55:00Z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8650D510A68847CAA7692E1851B7F499</vt:lpwstr>
  </property>
</Properties>
</file>